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BB" w:rsidRDefault="006728BB" w:rsidP="006728BB">
      <w:pPr>
        <w:spacing w:after="0" w:line="240" w:lineRule="auto"/>
        <w:jc w:val="right"/>
        <w:rPr>
          <w:rFonts w:ascii="Century Gothic" w:hAnsi="Century Gothic"/>
          <w:b/>
          <w:sz w:val="30"/>
          <w:szCs w:val="30"/>
        </w:rPr>
      </w:pPr>
      <w:r>
        <w:rPr>
          <w:rFonts w:ascii="Century Gothic" w:eastAsia="Times New Roman" w:hAnsi="Century Gothic" w:cs="Arial"/>
          <w:bCs/>
          <w:noProof/>
          <w:kern w:val="36"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 wp14:anchorId="359FAE12" wp14:editId="49E5C394">
            <wp:simplePos x="0" y="0"/>
            <wp:positionH relativeFrom="column">
              <wp:posOffset>-161925</wp:posOffset>
            </wp:positionH>
            <wp:positionV relativeFrom="paragraph">
              <wp:posOffset>42545</wp:posOffset>
            </wp:positionV>
            <wp:extent cx="223774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330" y="21211"/>
                <wp:lineTo x="2133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ACF_logo-1013-RGB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30"/>
          <w:szCs w:val="30"/>
        </w:rPr>
        <w:t>COMMUNIQUÉ POUR DIFFUSION</w:t>
      </w:r>
    </w:p>
    <w:p w:rsidR="006728BB" w:rsidRDefault="006728BB" w:rsidP="004359F5">
      <w:pPr>
        <w:rPr>
          <w:rFonts w:ascii="Century Gothic" w:hAnsi="Century Gothic"/>
          <w:b/>
          <w:sz w:val="30"/>
          <w:szCs w:val="30"/>
        </w:rPr>
      </w:pPr>
    </w:p>
    <w:p w:rsidR="006728BB" w:rsidRDefault="006728BB" w:rsidP="004359F5">
      <w:pPr>
        <w:rPr>
          <w:rFonts w:ascii="Century Gothic" w:hAnsi="Century Gothic"/>
          <w:b/>
          <w:sz w:val="30"/>
          <w:szCs w:val="30"/>
        </w:rPr>
      </w:pPr>
    </w:p>
    <w:p w:rsidR="006728BB" w:rsidRDefault="006728BB" w:rsidP="004359F5">
      <w:pPr>
        <w:rPr>
          <w:rFonts w:ascii="Century Gothic" w:hAnsi="Century Gothic"/>
          <w:b/>
          <w:sz w:val="30"/>
          <w:szCs w:val="30"/>
        </w:rPr>
      </w:pPr>
    </w:p>
    <w:p w:rsidR="000E4D81" w:rsidRPr="00507C80" w:rsidRDefault="000E4D81" w:rsidP="006728B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07C80">
        <w:rPr>
          <w:rFonts w:ascii="Century Gothic" w:hAnsi="Century Gothic"/>
          <w:b/>
          <w:sz w:val="24"/>
          <w:szCs w:val="24"/>
        </w:rPr>
        <w:t>C</w:t>
      </w:r>
      <w:r w:rsidR="006728BB" w:rsidRPr="00507C80">
        <w:rPr>
          <w:rFonts w:ascii="Century Gothic" w:hAnsi="Century Gothic"/>
          <w:b/>
          <w:sz w:val="24"/>
          <w:szCs w:val="24"/>
        </w:rPr>
        <w:t>entre de documentation sur l’éducation</w:t>
      </w:r>
      <w:r w:rsidR="00690AC8" w:rsidRPr="00507C80">
        <w:rPr>
          <w:rFonts w:ascii="Century Gothic" w:hAnsi="Century Gothic"/>
          <w:b/>
          <w:sz w:val="24"/>
          <w:szCs w:val="24"/>
        </w:rPr>
        <w:t xml:space="preserve"> </w:t>
      </w:r>
      <w:r w:rsidR="006728BB" w:rsidRPr="00507C80">
        <w:rPr>
          <w:rFonts w:ascii="Century Gothic" w:hAnsi="Century Gothic"/>
          <w:b/>
          <w:sz w:val="24"/>
          <w:szCs w:val="24"/>
        </w:rPr>
        <w:t>des adultes et la condition féminine (C</w:t>
      </w:r>
      <w:r w:rsidRPr="00507C80">
        <w:rPr>
          <w:rFonts w:ascii="Century Gothic" w:hAnsi="Century Gothic"/>
          <w:b/>
          <w:sz w:val="24"/>
          <w:szCs w:val="24"/>
        </w:rPr>
        <w:t>DÉACF</w:t>
      </w:r>
      <w:r w:rsidR="006728BB" w:rsidRPr="00507C80">
        <w:rPr>
          <w:rFonts w:ascii="Century Gothic" w:hAnsi="Century Gothic"/>
          <w:b/>
          <w:sz w:val="24"/>
          <w:szCs w:val="24"/>
        </w:rPr>
        <w:t>)</w:t>
      </w:r>
      <w:r w:rsidR="00507C80" w:rsidRPr="00507C80">
        <w:rPr>
          <w:rFonts w:ascii="Century Gothic" w:hAnsi="Century Gothic"/>
          <w:b/>
          <w:sz w:val="24"/>
          <w:szCs w:val="24"/>
        </w:rPr>
        <w:t> :</w:t>
      </w:r>
      <w:r w:rsidR="00507C80">
        <w:rPr>
          <w:rFonts w:ascii="Century Gothic" w:hAnsi="Century Gothic"/>
          <w:b/>
          <w:sz w:val="24"/>
          <w:szCs w:val="24"/>
        </w:rPr>
        <w:t xml:space="preserve"> 3</w:t>
      </w:r>
      <w:r w:rsidR="00507C80" w:rsidRPr="00507C80">
        <w:rPr>
          <w:rFonts w:ascii="Century Gothic" w:hAnsi="Century Gothic"/>
          <w:b/>
          <w:sz w:val="24"/>
          <w:szCs w:val="24"/>
        </w:rPr>
        <w:t>0 ans d’innovation, de documentation et d’information</w:t>
      </w:r>
    </w:p>
    <w:p w:rsidR="006728BB" w:rsidRDefault="006728BB" w:rsidP="004359F5">
      <w:pPr>
        <w:rPr>
          <w:rFonts w:ascii="Century Gothic" w:hAnsi="Century Gothic"/>
        </w:rPr>
      </w:pPr>
    </w:p>
    <w:p w:rsidR="00995DEB" w:rsidRPr="00690AC8" w:rsidRDefault="006728BB" w:rsidP="00837338">
      <w:pPr>
        <w:rPr>
          <w:rFonts w:ascii="Century Gothic" w:hAnsi="Century Gothic"/>
          <w:sz w:val="20"/>
          <w:szCs w:val="20"/>
        </w:rPr>
      </w:pPr>
      <w:r w:rsidRPr="00DA1ADB">
        <w:rPr>
          <w:rFonts w:ascii="Century Gothic" w:hAnsi="Century Gothic"/>
          <w:b/>
          <w:sz w:val="20"/>
          <w:szCs w:val="20"/>
        </w:rPr>
        <w:t>Montréal, 29 janvier 2014</w:t>
      </w:r>
      <w:r w:rsidRPr="00690AC8">
        <w:rPr>
          <w:rFonts w:ascii="Century Gothic" w:hAnsi="Century Gothic"/>
          <w:sz w:val="20"/>
          <w:szCs w:val="20"/>
        </w:rPr>
        <w:t xml:space="preserve"> </w:t>
      </w:r>
      <w:r w:rsidR="00507C80">
        <w:rPr>
          <w:rFonts w:ascii="Century Gothic" w:hAnsi="Century Gothic"/>
          <w:sz w:val="20"/>
          <w:szCs w:val="20"/>
        </w:rPr>
        <w:t>—</w:t>
      </w:r>
      <w:r w:rsidRPr="00690AC8">
        <w:rPr>
          <w:rFonts w:ascii="Century Gothic" w:hAnsi="Century Gothic"/>
          <w:sz w:val="20"/>
          <w:szCs w:val="20"/>
        </w:rPr>
        <w:t xml:space="preserve"> </w:t>
      </w:r>
      <w:r w:rsidR="00B8609D" w:rsidRPr="00690AC8">
        <w:rPr>
          <w:rFonts w:ascii="Century Gothic" w:hAnsi="Century Gothic"/>
          <w:sz w:val="20"/>
          <w:szCs w:val="20"/>
        </w:rPr>
        <w:t>Le v</w:t>
      </w:r>
      <w:r w:rsidR="004359F5" w:rsidRPr="00690AC8">
        <w:rPr>
          <w:rFonts w:ascii="Century Gothic" w:hAnsi="Century Gothic"/>
          <w:sz w:val="20"/>
          <w:szCs w:val="20"/>
        </w:rPr>
        <w:t xml:space="preserve">endredi 24 janvier 2014, </w:t>
      </w:r>
      <w:r w:rsidR="00507C80">
        <w:rPr>
          <w:rFonts w:ascii="Century Gothic" w:hAnsi="Century Gothic"/>
          <w:sz w:val="20"/>
          <w:szCs w:val="20"/>
        </w:rPr>
        <w:t>u</w:t>
      </w:r>
      <w:r w:rsidR="00E4092D" w:rsidRPr="00690AC8">
        <w:rPr>
          <w:rFonts w:ascii="Century Gothic" w:hAnsi="Century Gothic"/>
          <w:sz w:val="20"/>
          <w:szCs w:val="20"/>
        </w:rPr>
        <w:t xml:space="preserve">ne centaine </w:t>
      </w:r>
      <w:r w:rsidR="00E4092D">
        <w:rPr>
          <w:rFonts w:ascii="Century Gothic" w:hAnsi="Century Gothic"/>
          <w:sz w:val="20"/>
          <w:szCs w:val="20"/>
        </w:rPr>
        <w:t xml:space="preserve">de personnes, </w:t>
      </w:r>
      <w:r w:rsidR="00E4092D" w:rsidRPr="00690AC8">
        <w:rPr>
          <w:rFonts w:ascii="Century Gothic" w:hAnsi="Century Gothic"/>
          <w:sz w:val="20"/>
          <w:szCs w:val="20"/>
        </w:rPr>
        <w:t xml:space="preserve">dont </w:t>
      </w:r>
      <w:r w:rsidR="00E4092D">
        <w:rPr>
          <w:rFonts w:ascii="Century Gothic" w:hAnsi="Century Gothic"/>
          <w:sz w:val="20"/>
          <w:szCs w:val="20"/>
        </w:rPr>
        <w:t>des acteurs clés des milieux de l’éducation des adultes et de la condition féminine</w:t>
      </w:r>
      <w:r w:rsidR="00BD3D08">
        <w:rPr>
          <w:rFonts w:ascii="Century Gothic" w:hAnsi="Century Gothic"/>
          <w:sz w:val="20"/>
          <w:szCs w:val="20"/>
        </w:rPr>
        <w:t xml:space="preserve"> au Québec et au Canada </w:t>
      </w:r>
      <w:r w:rsidR="00DC6197">
        <w:rPr>
          <w:rFonts w:ascii="Century Gothic" w:hAnsi="Century Gothic"/>
          <w:sz w:val="20"/>
          <w:szCs w:val="20"/>
        </w:rPr>
        <w:t xml:space="preserve">de même que </w:t>
      </w:r>
      <w:r w:rsidR="00BD3D08">
        <w:rPr>
          <w:rFonts w:ascii="Century Gothic" w:hAnsi="Century Gothic"/>
          <w:sz w:val="20"/>
          <w:szCs w:val="20"/>
        </w:rPr>
        <w:t>des représentant</w:t>
      </w:r>
      <w:r w:rsidR="00F5129D">
        <w:rPr>
          <w:rFonts w:ascii="Century Gothic" w:hAnsi="Century Gothic"/>
          <w:sz w:val="20"/>
          <w:szCs w:val="20"/>
        </w:rPr>
        <w:t>-e-</w:t>
      </w:r>
      <w:r w:rsidR="00BD3D08">
        <w:rPr>
          <w:rFonts w:ascii="Century Gothic" w:hAnsi="Century Gothic"/>
          <w:sz w:val="20"/>
          <w:szCs w:val="20"/>
        </w:rPr>
        <w:t>s des deux paliers de gouvernement</w:t>
      </w:r>
      <w:r w:rsidR="00507C80">
        <w:rPr>
          <w:rFonts w:ascii="Century Gothic" w:hAnsi="Century Gothic"/>
          <w:sz w:val="20"/>
          <w:szCs w:val="20"/>
        </w:rPr>
        <w:t>,</w:t>
      </w:r>
      <w:r w:rsidR="00BD3D08">
        <w:rPr>
          <w:rFonts w:ascii="Century Gothic" w:hAnsi="Century Gothic"/>
          <w:sz w:val="20"/>
          <w:szCs w:val="20"/>
        </w:rPr>
        <w:t xml:space="preserve"> </w:t>
      </w:r>
      <w:r w:rsidR="00E4092D">
        <w:rPr>
          <w:rFonts w:ascii="Century Gothic" w:hAnsi="Century Gothic"/>
          <w:sz w:val="20"/>
          <w:szCs w:val="20"/>
        </w:rPr>
        <w:t xml:space="preserve">ont </w:t>
      </w:r>
      <w:r w:rsidR="00507C80">
        <w:rPr>
          <w:rFonts w:ascii="Century Gothic" w:hAnsi="Century Gothic"/>
          <w:sz w:val="20"/>
          <w:szCs w:val="20"/>
        </w:rPr>
        <w:t>célébré</w:t>
      </w:r>
      <w:r w:rsidR="00E4092D">
        <w:rPr>
          <w:rFonts w:ascii="Century Gothic" w:hAnsi="Century Gothic"/>
          <w:sz w:val="20"/>
          <w:szCs w:val="20"/>
        </w:rPr>
        <w:t xml:space="preserve"> le 30eanniversaire du </w:t>
      </w:r>
      <w:r w:rsidR="004359F5" w:rsidRPr="00690AC8">
        <w:rPr>
          <w:rFonts w:ascii="Century Gothic" w:hAnsi="Century Gothic"/>
          <w:sz w:val="20"/>
          <w:szCs w:val="20"/>
        </w:rPr>
        <w:t>Centre de documentation sur l</w:t>
      </w:r>
      <w:r w:rsidR="00507C80">
        <w:rPr>
          <w:rFonts w:ascii="Century Gothic" w:hAnsi="Century Gothic"/>
          <w:sz w:val="20"/>
          <w:szCs w:val="20"/>
        </w:rPr>
        <w:t>’</w:t>
      </w:r>
      <w:r w:rsidR="004359F5" w:rsidRPr="00690AC8">
        <w:rPr>
          <w:rFonts w:ascii="Century Gothic" w:hAnsi="Century Gothic"/>
          <w:sz w:val="20"/>
          <w:szCs w:val="20"/>
        </w:rPr>
        <w:t xml:space="preserve">éducation des adultes et la condition féminine (CDÉACF) à la Maison du </w:t>
      </w:r>
      <w:r w:rsidR="007E4453">
        <w:rPr>
          <w:rFonts w:ascii="Century Gothic" w:hAnsi="Century Gothic"/>
          <w:sz w:val="20"/>
          <w:szCs w:val="20"/>
        </w:rPr>
        <w:t>d</w:t>
      </w:r>
      <w:r w:rsidR="004359F5" w:rsidRPr="00690AC8">
        <w:rPr>
          <w:rFonts w:ascii="Century Gothic" w:hAnsi="Century Gothic"/>
          <w:sz w:val="20"/>
          <w:szCs w:val="20"/>
        </w:rPr>
        <w:t xml:space="preserve">éveloppement durable </w:t>
      </w:r>
      <w:r w:rsidR="00E4092D">
        <w:rPr>
          <w:rFonts w:ascii="Century Gothic" w:hAnsi="Century Gothic"/>
          <w:sz w:val="20"/>
          <w:szCs w:val="20"/>
        </w:rPr>
        <w:t>à</w:t>
      </w:r>
      <w:r w:rsidR="00E4092D" w:rsidRPr="00690AC8">
        <w:rPr>
          <w:rFonts w:ascii="Century Gothic" w:hAnsi="Century Gothic"/>
          <w:sz w:val="20"/>
          <w:szCs w:val="20"/>
        </w:rPr>
        <w:t xml:space="preserve"> </w:t>
      </w:r>
      <w:r w:rsidR="004359F5" w:rsidRPr="00690AC8">
        <w:rPr>
          <w:rFonts w:ascii="Century Gothic" w:hAnsi="Century Gothic"/>
          <w:sz w:val="20"/>
          <w:szCs w:val="20"/>
        </w:rPr>
        <w:t xml:space="preserve">Montréal. </w:t>
      </w:r>
    </w:p>
    <w:p w:rsidR="00BD3D08" w:rsidRPr="00690AC8" w:rsidRDefault="00F5129D" w:rsidP="00BD3D0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</w:t>
      </w:r>
      <w:r w:rsidRPr="00690AC8">
        <w:rPr>
          <w:rFonts w:ascii="Century Gothic" w:hAnsi="Century Gothic"/>
          <w:sz w:val="20"/>
          <w:szCs w:val="20"/>
        </w:rPr>
        <w:t>ministre de l</w:t>
      </w:r>
      <w:r w:rsidR="00507C80">
        <w:rPr>
          <w:rFonts w:ascii="Century Gothic" w:hAnsi="Century Gothic"/>
          <w:sz w:val="20"/>
          <w:szCs w:val="20"/>
        </w:rPr>
        <w:t>’</w:t>
      </w:r>
      <w:r w:rsidRPr="00690AC8">
        <w:rPr>
          <w:rFonts w:ascii="Century Gothic" w:hAnsi="Century Gothic"/>
          <w:sz w:val="20"/>
          <w:szCs w:val="20"/>
        </w:rPr>
        <w:t>Éducation, des Loisirs et du Sport</w:t>
      </w:r>
      <w:r>
        <w:rPr>
          <w:rFonts w:ascii="Century Gothic" w:hAnsi="Century Gothic"/>
          <w:sz w:val="20"/>
          <w:szCs w:val="20"/>
        </w:rPr>
        <w:t xml:space="preserve"> du Québec, Mme</w:t>
      </w:r>
      <w:r w:rsidR="00507C80">
        <w:rPr>
          <w:rFonts w:ascii="Century Gothic" w:hAnsi="Century Gothic"/>
          <w:b/>
          <w:sz w:val="20"/>
          <w:szCs w:val="20"/>
        </w:rPr>
        <w:t> </w:t>
      </w:r>
      <w:r w:rsidRPr="00690AC8">
        <w:rPr>
          <w:rFonts w:ascii="Century Gothic" w:hAnsi="Century Gothic"/>
          <w:b/>
          <w:sz w:val="20"/>
          <w:szCs w:val="20"/>
        </w:rPr>
        <w:t xml:space="preserve">Marie </w:t>
      </w:r>
      <w:proofErr w:type="spellStart"/>
      <w:r w:rsidRPr="00690AC8">
        <w:rPr>
          <w:rFonts w:ascii="Century Gothic" w:hAnsi="Century Gothic"/>
          <w:b/>
          <w:sz w:val="20"/>
          <w:szCs w:val="20"/>
        </w:rPr>
        <w:t>Malavoy</w:t>
      </w:r>
      <w:proofErr w:type="spellEnd"/>
      <w:r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comptait parmi les invité-e-s de marque qui ont pris la</w:t>
      </w:r>
      <w:r w:rsidR="00BD3D0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parole pour témoigner du rôle important </w:t>
      </w:r>
      <w:r w:rsidR="00DA1ADB">
        <w:rPr>
          <w:rFonts w:ascii="Century Gothic" w:hAnsi="Century Gothic"/>
          <w:sz w:val="20"/>
          <w:szCs w:val="20"/>
        </w:rPr>
        <w:t>joué par le</w:t>
      </w:r>
      <w:r>
        <w:rPr>
          <w:rFonts w:ascii="Century Gothic" w:hAnsi="Century Gothic"/>
          <w:sz w:val="20"/>
          <w:szCs w:val="20"/>
        </w:rPr>
        <w:t xml:space="preserve"> CDÉACF </w:t>
      </w:r>
      <w:r w:rsidR="00DA1ADB">
        <w:rPr>
          <w:rFonts w:ascii="Century Gothic" w:hAnsi="Century Gothic"/>
          <w:sz w:val="20"/>
          <w:szCs w:val="20"/>
        </w:rPr>
        <w:t>depuis trente ans</w:t>
      </w:r>
      <w:r>
        <w:rPr>
          <w:rFonts w:ascii="Century Gothic" w:hAnsi="Century Gothic"/>
          <w:sz w:val="20"/>
          <w:szCs w:val="20"/>
        </w:rPr>
        <w:t>. Dans son discours, Mme</w:t>
      </w:r>
      <w:r w:rsidR="00507C80">
        <w:rPr>
          <w:rFonts w:ascii="Century Gothic" w:hAnsi="Century Gothic"/>
          <w:sz w:val="20"/>
          <w:szCs w:val="20"/>
        </w:rPr>
        <w:t> </w:t>
      </w:r>
      <w:proofErr w:type="spellStart"/>
      <w:r>
        <w:rPr>
          <w:rFonts w:ascii="Century Gothic" w:hAnsi="Century Gothic"/>
          <w:sz w:val="20"/>
          <w:szCs w:val="20"/>
        </w:rPr>
        <w:t>Malavoy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BD3D08" w:rsidRPr="00690AC8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BD3D08" w:rsidRPr="00690AC8">
        <w:rPr>
          <w:rFonts w:ascii="Century Gothic" w:hAnsi="Century Gothic"/>
          <w:sz w:val="20"/>
          <w:szCs w:val="20"/>
        </w:rPr>
        <w:t>réitér</w:t>
      </w:r>
      <w:r w:rsidR="00DA1ADB">
        <w:rPr>
          <w:rFonts w:ascii="Century Gothic" w:hAnsi="Century Gothic"/>
          <w:sz w:val="20"/>
          <w:szCs w:val="20"/>
        </w:rPr>
        <w:t>é</w:t>
      </w:r>
      <w:r w:rsidR="00BD3D08" w:rsidRPr="00690AC8">
        <w:rPr>
          <w:rFonts w:ascii="Century Gothic" w:hAnsi="Century Gothic"/>
          <w:sz w:val="20"/>
          <w:szCs w:val="20"/>
        </w:rPr>
        <w:t xml:space="preserve"> son profond engagement </w:t>
      </w:r>
      <w:r w:rsidR="007E4453">
        <w:rPr>
          <w:rFonts w:ascii="Century Gothic" w:hAnsi="Century Gothic"/>
          <w:sz w:val="20"/>
          <w:szCs w:val="20"/>
        </w:rPr>
        <w:t>pour</w:t>
      </w:r>
      <w:r w:rsidR="00BD3D08" w:rsidRPr="00690AC8">
        <w:rPr>
          <w:rFonts w:ascii="Century Gothic" w:hAnsi="Century Gothic"/>
          <w:sz w:val="20"/>
          <w:szCs w:val="20"/>
        </w:rPr>
        <w:t xml:space="preserve"> </w:t>
      </w:r>
      <w:r w:rsidR="00BD3D08">
        <w:rPr>
          <w:rFonts w:ascii="Century Gothic" w:hAnsi="Century Gothic"/>
          <w:sz w:val="20"/>
          <w:szCs w:val="20"/>
        </w:rPr>
        <w:t>l’éducation des adultes</w:t>
      </w:r>
      <w:r w:rsidR="00BD3D08" w:rsidRPr="00690AC8">
        <w:rPr>
          <w:rFonts w:ascii="Century Gothic" w:hAnsi="Century Gothic"/>
          <w:sz w:val="20"/>
          <w:szCs w:val="20"/>
        </w:rPr>
        <w:t xml:space="preserve"> </w:t>
      </w:r>
      <w:r w:rsidR="00BD3D08">
        <w:rPr>
          <w:rFonts w:ascii="Century Gothic" w:hAnsi="Century Gothic"/>
          <w:sz w:val="20"/>
          <w:szCs w:val="20"/>
        </w:rPr>
        <w:t xml:space="preserve">et </w:t>
      </w:r>
      <w:r w:rsidR="00BD3D08" w:rsidRPr="00690AC8">
        <w:rPr>
          <w:rFonts w:ascii="Century Gothic" w:hAnsi="Century Gothic"/>
          <w:sz w:val="20"/>
          <w:szCs w:val="20"/>
        </w:rPr>
        <w:t>la lutte à l’analphabétism</w:t>
      </w:r>
      <w:r w:rsidR="00BD3D08">
        <w:rPr>
          <w:rFonts w:ascii="Century Gothic" w:hAnsi="Century Gothic"/>
          <w:sz w:val="20"/>
          <w:szCs w:val="20"/>
        </w:rPr>
        <w:t>e.</w:t>
      </w:r>
      <w:r>
        <w:rPr>
          <w:rFonts w:ascii="Century Gothic" w:hAnsi="Century Gothic"/>
          <w:sz w:val="20"/>
          <w:szCs w:val="20"/>
        </w:rPr>
        <w:t xml:space="preserve"> </w:t>
      </w:r>
      <w:r w:rsidR="00BD3D08" w:rsidRPr="00690AC8">
        <w:rPr>
          <w:rFonts w:ascii="Century Gothic" w:hAnsi="Century Gothic"/>
          <w:sz w:val="20"/>
          <w:szCs w:val="20"/>
        </w:rPr>
        <w:t>Le CDÉACF</w:t>
      </w:r>
      <w:r>
        <w:rPr>
          <w:rFonts w:ascii="Century Gothic" w:hAnsi="Century Gothic"/>
          <w:sz w:val="20"/>
          <w:szCs w:val="20"/>
        </w:rPr>
        <w:t xml:space="preserve"> et ses partenaires présents au moment du discours </w:t>
      </w:r>
      <w:r w:rsidR="00BD3D08" w:rsidRPr="00690AC8">
        <w:rPr>
          <w:rFonts w:ascii="Century Gothic" w:hAnsi="Century Gothic"/>
          <w:sz w:val="20"/>
          <w:szCs w:val="20"/>
        </w:rPr>
        <w:t xml:space="preserve">se </w:t>
      </w:r>
      <w:r>
        <w:rPr>
          <w:rFonts w:ascii="Century Gothic" w:hAnsi="Century Gothic"/>
          <w:sz w:val="20"/>
          <w:szCs w:val="20"/>
        </w:rPr>
        <w:t>sont réjoui</w:t>
      </w:r>
      <w:r w:rsidR="00507C80">
        <w:rPr>
          <w:rFonts w:ascii="Century Gothic" w:hAnsi="Century Gothic"/>
          <w:sz w:val="20"/>
          <w:szCs w:val="20"/>
        </w:rPr>
        <w:t xml:space="preserve">s </w:t>
      </w:r>
      <w:r>
        <w:rPr>
          <w:rFonts w:ascii="Century Gothic" w:hAnsi="Century Gothic"/>
          <w:sz w:val="20"/>
          <w:szCs w:val="20"/>
        </w:rPr>
        <w:t xml:space="preserve">d’entendre </w:t>
      </w:r>
      <w:r w:rsidR="00BD3D08" w:rsidRPr="00690AC8">
        <w:rPr>
          <w:rFonts w:ascii="Century Gothic" w:hAnsi="Century Gothic"/>
          <w:sz w:val="20"/>
          <w:szCs w:val="20"/>
        </w:rPr>
        <w:t xml:space="preserve">la </w:t>
      </w:r>
      <w:r w:rsidR="00507C80">
        <w:rPr>
          <w:rFonts w:ascii="Century Gothic" w:hAnsi="Century Gothic"/>
          <w:sz w:val="20"/>
          <w:szCs w:val="20"/>
        </w:rPr>
        <w:t>m</w:t>
      </w:r>
      <w:r w:rsidR="00BD3D08" w:rsidRPr="00690AC8">
        <w:rPr>
          <w:rFonts w:ascii="Century Gothic" w:hAnsi="Century Gothic"/>
          <w:sz w:val="20"/>
          <w:szCs w:val="20"/>
        </w:rPr>
        <w:t xml:space="preserve">inistre </w:t>
      </w:r>
      <w:r w:rsidR="00BD3D08">
        <w:rPr>
          <w:rFonts w:ascii="Century Gothic" w:hAnsi="Century Gothic"/>
          <w:sz w:val="20"/>
          <w:szCs w:val="20"/>
        </w:rPr>
        <w:t>réaffirm</w:t>
      </w:r>
      <w:r>
        <w:rPr>
          <w:rFonts w:ascii="Century Gothic" w:hAnsi="Century Gothic"/>
          <w:sz w:val="20"/>
          <w:szCs w:val="20"/>
        </w:rPr>
        <w:t>er</w:t>
      </w:r>
      <w:r w:rsidR="00BD3D08" w:rsidRPr="00690AC8">
        <w:rPr>
          <w:rFonts w:ascii="Century Gothic" w:hAnsi="Century Gothic"/>
          <w:sz w:val="20"/>
          <w:szCs w:val="20"/>
        </w:rPr>
        <w:t xml:space="preserve"> son souhait d’avoir une nouvelle politique d’éducation des adultes et de formation con</w:t>
      </w:r>
      <w:r w:rsidR="00FC336E">
        <w:rPr>
          <w:rFonts w:ascii="Century Gothic" w:hAnsi="Century Gothic"/>
          <w:sz w:val="20"/>
          <w:szCs w:val="20"/>
        </w:rPr>
        <w:t>tinue prête pour l’automne</w:t>
      </w:r>
      <w:r w:rsidR="00507C80">
        <w:rPr>
          <w:rFonts w:ascii="Century Gothic" w:hAnsi="Century Gothic"/>
          <w:sz w:val="20"/>
          <w:szCs w:val="20"/>
        </w:rPr>
        <w:t> </w:t>
      </w:r>
      <w:r w:rsidR="00FC336E">
        <w:rPr>
          <w:rFonts w:ascii="Century Gothic" w:hAnsi="Century Gothic"/>
          <w:sz w:val="20"/>
          <w:szCs w:val="20"/>
        </w:rPr>
        <w:t xml:space="preserve">2014. </w:t>
      </w:r>
      <w:r w:rsidR="00FC336E" w:rsidRPr="00993A16">
        <w:rPr>
          <w:rFonts w:ascii="Century Gothic" w:hAnsi="Century Gothic"/>
          <w:b/>
          <w:sz w:val="20"/>
          <w:szCs w:val="20"/>
        </w:rPr>
        <w:t>« Nous sommes également heureux qu’elle ait affirmé</w:t>
      </w:r>
      <w:r w:rsidR="00BD3D08" w:rsidRPr="00993A16">
        <w:rPr>
          <w:rFonts w:ascii="Century Gothic" w:hAnsi="Century Gothic"/>
          <w:b/>
          <w:sz w:val="20"/>
          <w:szCs w:val="20"/>
        </w:rPr>
        <w:t xml:space="preserve"> son </w:t>
      </w:r>
      <w:r w:rsidR="00FC336E" w:rsidRPr="00993A16">
        <w:rPr>
          <w:rFonts w:ascii="Century Gothic" w:hAnsi="Century Gothic"/>
          <w:b/>
          <w:sz w:val="20"/>
          <w:szCs w:val="20"/>
        </w:rPr>
        <w:t xml:space="preserve">intention </w:t>
      </w:r>
      <w:r w:rsidR="00BD3D08" w:rsidRPr="00993A16">
        <w:rPr>
          <w:rFonts w:ascii="Century Gothic" w:hAnsi="Century Gothic"/>
          <w:b/>
          <w:sz w:val="20"/>
          <w:szCs w:val="20"/>
        </w:rPr>
        <w:t>de consulter les acteurs du réseau pour</w:t>
      </w:r>
      <w:r w:rsidR="00FC336E" w:rsidRPr="00993A16">
        <w:rPr>
          <w:rFonts w:ascii="Century Gothic" w:hAnsi="Century Gothic"/>
          <w:b/>
          <w:sz w:val="20"/>
          <w:szCs w:val="20"/>
        </w:rPr>
        <w:t xml:space="preserve"> la</w:t>
      </w:r>
      <w:r w:rsidR="00BD3D08" w:rsidRPr="00993A16">
        <w:rPr>
          <w:rFonts w:ascii="Century Gothic" w:hAnsi="Century Gothic"/>
          <w:b/>
          <w:sz w:val="20"/>
          <w:szCs w:val="20"/>
        </w:rPr>
        <w:t xml:space="preserve"> rédaction</w:t>
      </w:r>
      <w:r w:rsidR="00FC336E" w:rsidRPr="00993A16">
        <w:rPr>
          <w:rFonts w:ascii="Century Gothic" w:hAnsi="Century Gothic"/>
          <w:b/>
          <w:sz w:val="20"/>
          <w:szCs w:val="20"/>
        </w:rPr>
        <w:t xml:space="preserve"> de cette politiqu</w:t>
      </w:r>
      <w:r w:rsidR="00507C80">
        <w:rPr>
          <w:rFonts w:ascii="Century Gothic" w:hAnsi="Century Gothic"/>
          <w:b/>
          <w:sz w:val="20"/>
          <w:szCs w:val="20"/>
        </w:rPr>
        <w:t>e </w:t>
      </w:r>
      <w:r w:rsidR="00FC336E" w:rsidRPr="00993A16">
        <w:rPr>
          <w:rFonts w:ascii="Century Gothic" w:hAnsi="Century Gothic"/>
          <w:b/>
          <w:sz w:val="20"/>
          <w:szCs w:val="20"/>
        </w:rPr>
        <w:t>»</w:t>
      </w:r>
      <w:r w:rsidR="00FC336E">
        <w:rPr>
          <w:rFonts w:ascii="Century Gothic" w:hAnsi="Century Gothic"/>
          <w:sz w:val="20"/>
          <w:szCs w:val="20"/>
        </w:rPr>
        <w:t xml:space="preserve"> a déclaré</w:t>
      </w:r>
      <w:r w:rsidR="00BD3D08" w:rsidRPr="00690AC8">
        <w:rPr>
          <w:rFonts w:ascii="Century Gothic" w:hAnsi="Century Gothic"/>
          <w:sz w:val="20"/>
          <w:szCs w:val="20"/>
        </w:rPr>
        <w:t xml:space="preserve"> </w:t>
      </w:r>
      <w:r w:rsidR="00507C80">
        <w:rPr>
          <w:rFonts w:ascii="Century Gothic" w:hAnsi="Century Gothic"/>
          <w:sz w:val="20"/>
          <w:szCs w:val="20"/>
        </w:rPr>
        <w:t>m</w:t>
      </w:r>
      <w:r w:rsidR="00FC336E" w:rsidRPr="00690AC8">
        <w:rPr>
          <w:rFonts w:ascii="Century Gothic" w:hAnsi="Century Gothic"/>
          <w:sz w:val="20"/>
          <w:szCs w:val="20"/>
        </w:rPr>
        <w:t>adame Rita Cummings</w:t>
      </w:r>
      <w:r w:rsidR="00FC336E">
        <w:rPr>
          <w:rFonts w:ascii="Century Gothic" w:hAnsi="Century Gothic"/>
          <w:sz w:val="20"/>
          <w:szCs w:val="20"/>
        </w:rPr>
        <w:t xml:space="preserve"> </w:t>
      </w:r>
      <w:r w:rsidR="00FC336E" w:rsidRPr="00690AC8">
        <w:rPr>
          <w:rFonts w:ascii="Century Gothic" w:hAnsi="Century Gothic"/>
          <w:sz w:val="20"/>
          <w:szCs w:val="20"/>
        </w:rPr>
        <w:t>présidente du conseil d’administration du CDÉACF</w:t>
      </w:r>
      <w:r w:rsidR="00FC336E">
        <w:rPr>
          <w:rFonts w:ascii="Century Gothic" w:hAnsi="Century Gothic"/>
          <w:sz w:val="20"/>
          <w:szCs w:val="20"/>
        </w:rPr>
        <w:t xml:space="preserve">. </w:t>
      </w:r>
      <w:r w:rsidR="00BD3D08" w:rsidRPr="00993A16">
        <w:rPr>
          <w:rFonts w:ascii="Century Gothic" w:hAnsi="Century Gothic"/>
          <w:b/>
          <w:sz w:val="20"/>
          <w:szCs w:val="20"/>
        </w:rPr>
        <w:t>« </w:t>
      </w:r>
      <w:r w:rsidR="00FC336E" w:rsidRPr="00993A16">
        <w:rPr>
          <w:rFonts w:ascii="Century Gothic" w:hAnsi="Century Gothic"/>
          <w:b/>
          <w:sz w:val="20"/>
          <w:szCs w:val="20"/>
        </w:rPr>
        <w:t>Il est essentiel que la nouvelle politique soit inclusive et qu’elle rallie l’ensemble d</w:t>
      </w:r>
      <w:bookmarkStart w:id="0" w:name="_GoBack"/>
      <w:bookmarkEnd w:id="0"/>
      <w:r w:rsidR="00FC336E" w:rsidRPr="00993A16">
        <w:rPr>
          <w:rFonts w:ascii="Century Gothic" w:hAnsi="Century Gothic"/>
          <w:b/>
          <w:sz w:val="20"/>
          <w:szCs w:val="20"/>
        </w:rPr>
        <w:t>es milieux de l’éducation des adultes</w:t>
      </w:r>
      <w:r w:rsidR="00507C80">
        <w:rPr>
          <w:rFonts w:ascii="Century Gothic" w:hAnsi="Century Gothic"/>
          <w:b/>
          <w:sz w:val="20"/>
          <w:szCs w:val="20"/>
        </w:rPr>
        <w:t> </w:t>
      </w:r>
      <w:r w:rsidR="00BD3D08" w:rsidRPr="00993A16">
        <w:rPr>
          <w:rFonts w:ascii="Century Gothic" w:hAnsi="Century Gothic"/>
          <w:b/>
          <w:sz w:val="20"/>
          <w:szCs w:val="20"/>
        </w:rPr>
        <w:t>»,</w:t>
      </w:r>
      <w:r w:rsidR="00BD3D08" w:rsidRPr="00690AC8">
        <w:rPr>
          <w:rFonts w:ascii="Century Gothic" w:hAnsi="Century Gothic"/>
          <w:sz w:val="20"/>
          <w:szCs w:val="20"/>
        </w:rPr>
        <w:t xml:space="preserve"> </w:t>
      </w:r>
      <w:r w:rsidR="00993A16">
        <w:rPr>
          <w:rFonts w:ascii="Century Gothic" w:hAnsi="Century Gothic"/>
          <w:sz w:val="20"/>
          <w:szCs w:val="20"/>
        </w:rPr>
        <w:t>a conclu</w:t>
      </w:r>
      <w:r w:rsidR="00FC336E">
        <w:rPr>
          <w:rFonts w:ascii="Century Gothic" w:hAnsi="Century Gothic"/>
          <w:sz w:val="20"/>
          <w:szCs w:val="20"/>
        </w:rPr>
        <w:t xml:space="preserve"> Mme</w:t>
      </w:r>
      <w:r w:rsidR="00507C80">
        <w:rPr>
          <w:rFonts w:ascii="Century Gothic" w:hAnsi="Century Gothic"/>
          <w:sz w:val="20"/>
          <w:szCs w:val="20"/>
        </w:rPr>
        <w:t> </w:t>
      </w:r>
      <w:r w:rsidR="00FC336E">
        <w:rPr>
          <w:rFonts w:ascii="Century Gothic" w:hAnsi="Century Gothic"/>
          <w:sz w:val="20"/>
          <w:szCs w:val="20"/>
        </w:rPr>
        <w:t>Cummings.</w:t>
      </w:r>
    </w:p>
    <w:p w:rsidR="00995DEB" w:rsidRPr="00690AC8" w:rsidRDefault="00995DEB" w:rsidP="00995DEB">
      <w:pPr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 xml:space="preserve">Monsieur </w:t>
      </w:r>
      <w:proofErr w:type="spellStart"/>
      <w:r w:rsidRPr="00690AC8">
        <w:rPr>
          <w:rFonts w:ascii="Century Gothic" w:hAnsi="Century Gothic"/>
          <w:b/>
          <w:sz w:val="20"/>
          <w:szCs w:val="20"/>
        </w:rPr>
        <w:t>S</w:t>
      </w:r>
      <w:r w:rsidR="00507C80">
        <w:rPr>
          <w:rFonts w:ascii="Century Gothic" w:hAnsi="Century Gothic"/>
          <w:b/>
          <w:sz w:val="20"/>
          <w:szCs w:val="20"/>
        </w:rPr>
        <w:t>i</w:t>
      </w:r>
      <w:r w:rsidRPr="00690AC8">
        <w:rPr>
          <w:rFonts w:ascii="Century Gothic" w:hAnsi="Century Gothic"/>
          <w:b/>
          <w:sz w:val="20"/>
          <w:szCs w:val="20"/>
        </w:rPr>
        <w:t>lvano</w:t>
      </w:r>
      <w:proofErr w:type="spellEnd"/>
      <w:r w:rsidRPr="00690AC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90AC8">
        <w:rPr>
          <w:rFonts w:ascii="Century Gothic" w:hAnsi="Century Gothic"/>
          <w:b/>
          <w:sz w:val="20"/>
          <w:szCs w:val="20"/>
        </w:rPr>
        <w:t>Tocchi</w:t>
      </w:r>
      <w:proofErr w:type="spellEnd"/>
      <w:r w:rsidRPr="00690AC8">
        <w:rPr>
          <w:rFonts w:ascii="Century Gothic" w:hAnsi="Century Gothic"/>
          <w:sz w:val="20"/>
          <w:szCs w:val="20"/>
        </w:rPr>
        <w:t>, directeur général de la Direction des partenariats en milieu de travail d</w:t>
      </w:r>
      <w:r w:rsidR="00507C80">
        <w:rPr>
          <w:rFonts w:ascii="Century Gothic" w:hAnsi="Century Gothic"/>
          <w:sz w:val="20"/>
          <w:szCs w:val="20"/>
        </w:rPr>
        <w:t>’</w:t>
      </w:r>
      <w:r w:rsidRPr="00690AC8">
        <w:rPr>
          <w:rFonts w:ascii="Century Gothic" w:hAnsi="Century Gothic"/>
          <w:sz w:val="20"/>
          <w:szCs w:val="20"/>
        </w:rPr>
        <w:t xml:space="preserve">Emploi et </w:t>
      </w:r>
      <w:r w:rsidR="00507C80">
        <w:rPr>
          <w:rFonts w:ascii="Century Gothic" w:hAnsi="Century Gothic"/>
          <w:sz w:val="20"/>
          <w:szCs w:val="20"/>
        </w:rPr>
        <w:t>D</w:t>
      </w:r>
      <w:r w:rsidRPr="00690AC8">
        <w:rPr>
          <w:rFonts w:ascii="Century Gothic" w:hAnsi="Century Gothic"/>
          <w:sz w:val="20"/>
          <w:szCs w:val="20"/>
        </w:rPr>
        <w:t xml:space="preserve">éveloppement social Canada, a </w:t>
      </w:r>
      <w:r w:rsidR="00DA1ADB">
        <w:rPr>
          <w:rFonts w:ascii="Century Gothic" w:hAnsi="Century Gothic"/>
          <w:sz w:val="20"/>
          <w:szCs w:val="20"/>
        </w:rPr>
        <w:t xml:space="preserve">quant à lui </w:t>
      </w:r>
      <w:r w:rsidRPr="00690AC8">
        <w:rPr>
          <w:rFonts w:ascii="Century Gothic" w:hAnsi="Century Gothic"/>
          <w:sz w:val="20"/>
          <w:szCs w:val="20"/>
        </w:rPr>
        <w:t xml:space="preserve">rappelé l’importance et le rôle </w:t>
      </w:r>
      <w:r w:rsidR="00C60658" w:rsidRPr="00690AC8">
        <w:rPr>
          <w:rFonts w:ascii="Century Gothic" w:hAnsi="Century Gothic"/>
          <w:sz w:val="20"/>
          <w:szCs w:val="20"/>
        </w:rPr>
        <w:t>unique</w:t>
      </w:r>
      <w:r w:rsidRPr="00690AC8">
        <w:rPr>
          <w:rFonts w:ascii="Century Gothic" w:hAnsi="Century Gothic"/>
          <w:sz w:val="20"/>
          <w:szCs w:val="20"/>
        </w:rPr>
        <w:t xml:space="preserve"> </w:t>
      </w:r>
      <w:r w:rsidR="009958EE" w:rsidRPr="00690AC8">
        <w:rPr>
          <w:rFonts w:ascii="Century Gothic" w:hAnsi="Century Gothic"/>
          <w:sz w:val="20"/>
          <w:szCs w:val="20"/>
        </w:rPr>
        <w:t>joué par le</w:t>
      </w:r>
      <w:r w:rsidRPr="00690AC8">
        <w:rPr>
          <w:rFonts w:ascii="Century Gothic" w:hAnsi="Century Gothic"/>
          <w:sz w:val="20"/>
          <w:szCs w:val="20"/>
        </w:rPr>
        <w:t xml:space="preserve"> CDÉACF auprès des communautés francophones du Canada. </w:t>
      </w:r>
      <w:r w:rsidR="008322DF">
        <w:rPr>
          <w:rFonts w:ascii="Century Gothic" w:hAnsi="Century Gothic"/>
          <w:sz w:val="20"/>
          <w:szCs w:val="20"/>
        </w:rPr>
        <w:t>En effet, l</w:t>
      </w:r>
      <w:r w:rsidR="00805CF0" w:rsidRPr="00690AC8">
        <w:rPr>
          <w:rFonts w:ascii="Century Gothic" w:hAnsi="Century Gothic"/>
          <w:sz w:val="20"/>
          <w:szCs w:val="20"/>
        </w:rPr>
        <w:t xml:space="preserve">e CDÉACF est le seul centre de documentation spécialisé </w:t>
      </w:r>
      <w:r w:rsidR="00E4092D">
        <w:rPr>
          <w:rFonts w:ascii="Century Gothic" w:hAnsi="Century Gothic"/>
          <w:sz w:val="20"/>
          <w:szCs w:val="20"/>
        </w:rPr>
        <w:t xml:space="preserve">francophone </w:t>
      </w:r>
      <w:r w:rsidR="00805CF0" w:rsidRPr="00690AC8">
        <w:rPr>
          <w:rFonts w:ascii="Century Gothic" w:hAnsi="Century Gothic"/>
          <w:sz w:val="20"/>
          <w:szCs w:val="20"/>
        </w:rPr>
        <w:t xml:space="preserve">en éducation des adultes et en condition des femmes </w:t>
      </w:r>
      <w:r w:rsidR="00735A5C">
        <w:rPr>
          <w:rFonts w:ascii="Century Gothic" w:hAnsi="Century Gothic"/>
          <w:sz w:val="20"/>
          <w:szCs w:val="20"/>
        </w:rPr>
        <w:t xml:space="preserve">au </w:t>
      </w:r>
      <w:r w:rsidR="00815CEE">
        <w:rPr>
          <w:rFonts w:ascii="Century Gothic" w:hAnsi="Century Gothic"/>
          <w:sz w:val="20"/>
          <w:szCs w:val="20"/>
        </w:rPr>
        <w:t>pays</w:t>
      </w:r>
      <w:r w:rsidR="00805CF0" w:rsidRPr="00690AC8">
        <w:rPr>
          <w:rFonts w:ascii="Century Gothic" w:hAnsi="Century Gothic"/>
          <w:sz w:val="20"/>
          <w:szCs w:val="20"/>
        </w:rPr>
        <w:t>.</w:t>
      </w:r>
      <w:r w:rsidR="00E4092D">
        <w:rPr>
          <w:rFonts w:ascii="Century Gothic" w:hAnsi="Century Gothic"/>
          <w:sz w:val="20"/>
          <w:szCs w:val="20"/>
        </w:rPr>
        <w:t xml:space="preserve"> Il a également remercié le CDÉACF </w:t>
      </w:r>
      <w:r w:rsidR="00507C80">
        <w:rPr>
          <w:rFonts w:ascii="Century Gothic" w:hAnsi="Century Gothic"/>
          <w:sz w:val="20"/>
          <w:szCs w:val="20"/>
        </w:rPr>
        <w:t>d’</w:t>
      </w:r>
      <w:r w:rsidR="00E4092D">
        <w:rPr>
          <w:rFonts w:ascii="Century Gothic" w:hAnsi="Century Gothic"/>
          <w:sz w:val="20"/>
          <w:szCs w:val="20"/>
        </w:rPr>
        <w:t xml:space="preserve">avoir </w:t>
      </w:r>
      <w:r w:rsidR="00BD3D08">
        <w:rPr>
          <w:rFonts w:ascii="Century Gothic" w:hAnsi="Century Gothic"/>
          <w:sz w:val="20"/>
          <w:szCs w:val="20"/>
        </w:rPr>
        <w:t>accueilli</w:t>
      </w:r>
      <w:r w:rsidR="00E4092D">
        <w:rPr>
          <w:rFonts w:ascii="Century Gothic" w:hAnsi="Century Gothic"/>
          <w:sz w:val="20"/>
          <w:szCs w:val="20"/>
        </w:rPr>
        <w:t xml:space="preserve"> et pris en charge une partie de la collection du </w:t>
      </w:r>
      <w:r w:rsidR="00507C80">
        <w:rPr>
          <w:rFonts w:ascii="Century Gothic" w:hAnsi="Century Gothic"/>
          <w:sz w:val="20"/>
          <w:szCs w:val="20"/>
        </w:rPr>
        <w:t>c</w:t>
      </w:r>
      <w:r w:rsidR="00E4092D">
        <w:rPr>
          <w:rFonts w:ascii="Century Gothic" w:hAnsi="Century Gothic"/>
          <w:sz w:val="20"/>
          <w:szCs w:val="20"/>
        </w:rPr>
        <w:t xml:space="preserve">entre de documentation d’Emploi et </w:t>
      </w:r>
      <w:r w:rsidR="00507C80">
        <w:rPr>
          <w:rFonts w:ascii="Century Gothic" w:hAnsi="Century Gothic"/>
          <w:sz w:val="20"/>
          <w:szCs w:val="20"/>
        </w:rPr>
        <w:t>D</w:t>
      </w:r>
      <w:r w:rsidR="00E4092D">
        <w:rPr>
          <w:rFonts w:ascii="Century Gothic" w:hAnsi="Century Gothic"/>
          <w:sz w:val="20"/>
          <w:szCs w:val="20"/>
        </w:rPr>
        <w:t>éveloppement social lors de la fermeture de celui-ci.</w:t>
      </w:r>
    </w:p>
    <w:p w:rsidR="008252D4" w:rsidRPr="00690AC8" w:rsidRDefault="00C30749" w:rsidP="00160482">
      <w:pPr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>Trois des m</w:t>
      </w:r>
      <w:r w:rsidR="008252D4" w:rsidRPr="00690AC8">
        <w:rPr>
          <w:rFonts w:ascii="Century Gothic" w:hAnsi="Century Gothic"/>
          <w:sz w:val="20"/>
          <w:szCs w:val="20"/>
        </w:rPr>
        <w:t>embres</w:t>
      </w:r>
      <w:r w:rsidRPr="00690AC8">
        <w:rPr>
          <w:rFonts w:ascii="Century Gothic" w:hAnsi="Century Gothic"/>
          <w:sz w:val="20"/>
          <w:szCs w:val="20"/>
        </w:rPr>
        <w:t xml:space="preserve"> </w:t>
      </w:r>
      <w:r w:rsidR="008252D4" w:rsidRPr="00690AC8">
        <w:rPr>
          <w:rFonts w:ascii="Century Gothic" w:hAnsi="Century Gothic"/>
          <w:sz w:val="20"/>
          <w:szCs w:val="20"/>
        </w:rPr>
        <w:t>f</w:t>
      </w:r>
      <w:r w:rsidRPr="00690AC8">
        <w:rPr>
          <w:rFonts w:ascii="Century Gothic" w:hAnsi="Century Gothic"/>
          <w:sz w:val="20"/>
          <w:szCs w:val="20"/>
        </w:rPr>
        <w:t>o</w:t>
      </w:r>
      <w:r w:rsidR="008252D4" w:rsidRPr="00690AC8">
        <w:rPr>
          <w:rFonts w:ascii="Century Gothic" w:hAnsi="Century Gothic"/>
          <w:sz w:val="20"/>
          <w:szCs w:val="20"/>
        </w:rPr>
        <w:t>ndateurs</w:t>
      </w:r>
      <w:r w:rsidRPr="00690AC8">
        <w:rPr>
          <w:rFonts w:ascii="Century Gothic" w:hAnsi="Century Gothic"/>
          <w:sz w:val="20"/>
          <w:szCs w:val="20"/>
        </w:rPr>
        <w:t xml:space="preserve"> du CDÉACF ont </w:t>
      </w:r>
      <w:r w:rsidR="00FC336E">
        <w:rPr>
          <w:rFonts w:ascii="Century Gothic" w:hAnsi="Century Gothic"/>
          <w:sz w:val="20"/>
          <w:szCs w:val="20"/>
        </w:rPr>
        <w:t>aussi</w:t>
      </w:r>
      <w:r w:rsidR="00BD3D08" w:rsidRPr="00690AC8">
        <w:rPr>
          <w:rFonts w:ascii="Century Gothic" w:hAnsi="Century Gothic"/>
          <w:sz w:val="20"/>
          <w:szCs w:val="20"/>
        </w:rPr>
        <w:t xml:space="preserve"> </w:t>
      </w:r>
      <w:r w:rsidRPr="00690AC8">
        <w:rPr>
          <w:rFonts w:ascii="Century Gothic" w:hAnsi="Century Gothic"/>
          <w:sz w:val="20"/>
          <w:szCs w:val="20"/>
        </w:rPr>
        <w:t>pris la parole lors de la soirée </w:t>
      </w:r>
      <w:r w:rsidRPr="00993A16">
        <w:rPr>
          <w:rFonts w:ascii="Century Gothic" w:hAnsi="Century Gothic"/>
          <w:b/>
          <w:sz w:val="20"/>
          <w:szCs w:val="20"/>
        </w:rPr>
        <w:t xml:space="preserve">: </w:t>
      </w:r>
      <w:r w:rsidR="00CD5E1B" w:rsidRPr="00993A16">
        <w:rPr>
          <w:rFonts w:ascii="Century Gothic" w:hAnsi="Century Gothic"/>
          <w:b/>
          <w:sz w:val="20"/>
          <w:szCs w:val="20"/>
        </w:rPr>
        <w:t>M.</w:t>
      </w:r>
      <w:r w:rsidR="00507C80">
        <w:rPr>
          <w:rFonts w:ascii="Century Gothic" w:hAnsi="Century Gothic"/>
          <w:b/>
          <w:sz w:val="20"/>
          <w:szCs w:val="20"/>
        </w:rPr>
        <w:t> </w:t>
      </w:r>
      <w:r w:rsidR="00CD5E1B" w:rsidRPr="00993A16">
        <w:rPr>
          <w:rFonts w:ascii="Century Gothic" w:hAnsi="Century Gothic"/>
          <w:b/>
          <w:sz w:val="20"/>
          <w:szCs w:val="20"/>
        </w:rPr>
        <w:t>Paul Bélanger, Mme</w:t>
      </w:r>
      <w:r w:rsidR="00507C80">
        <w:rPr>
          <w:rFonts w:ascii="Century Gothic" w:hAnsi="Century Gothic"/>
          <w:b/>
          <w:sz w:val="20"/>
          <w:szCs w:val="20"/>
        </w:rPr>
        <w:t> </w:t>
      </w:r>
      <w:r w:rsidRPr="00993A16">
        <w:rPr>
          <w:rFonts w:ascii="Century Gothic" w:hAnsi="Century Gothic"/>
          <w:b/>
          <w:sz w:val="20"/>
          <w:szCs w:val="20"/>
        </w:rPr>
        <w:t xml:space="preserve">Rosalie </w:t>
      </w:r>
      <w:proofErr w:type="spellStart"/>
      <w:r w:rsidRPr="00993A16">
        <w:rPr>
          <w:rFonts w:ascii="Century Gothic" w:hAnsi="Century Gothic"/>
          <w:b/>
          <w:sz w:val="20"/>
          <w:szCs w:val="20"/>
        </w:rPr>
        <w:t>Ndejuru</w:t>
      </w:r>
      <w:proofErr w:type="spellEnd"/>
      <w:r w:rsidR="00CD5E1B" w:rsidRPr="00993A16">
        <w:rPr>
          <w:rFonts w:ascii="Century Gothic" w:hAnsi="Century Gothic"/>
          <w:b/>
          <w:sz w:val="20"/>
          <w:szCs w:val="20"/>
        </w:rPr>
        <w:t xml:space="preserve"> et Mme</w:t>
      </w:r>
      <w:r w:rsidR="00507C80">
        <w:rPr>
          <w:rFonts w:ascii="Century Gothic" w:hAnsi="Century Gothic"/>
          <w:b/>
          <w:sz w:val="20"/>
          <w:szCs w:val="20"/>
        </w:rPr>
        <w:t> </w:t>
      </w:r>
      <w:r w:rsidR="00CD5E1B" w:rsidRPr="00993A16">
        <w:rPr>
          <w:rFonts w:ascii="Century Gothic" w:hAnsi="Century Gothic"/>
          <w:b/>
          <w:sz w:val="20"/>
          <w:szCs w:val="20"/>
        </w:rPr>
        <w:t>Charlotte Thibaul</w:t>
      </w:r>
      <w:r w:rsidR="005A4AFF" w:rsidRPr="00993A16">
        <w:rPr>
          <w:rFonts w:ascii="Century Gothic" w:hAnsi="Century Gothic"/>
          <w:b/>
          <w:sz w:val="20"/>
          <w:szCs w:val="20"/>
        </w:rPr>
        <w:t>t</w:t>
      </w:r>
      <w:r w:rsidRPr="00690AC8">
        <w:rPr>
          <w:rFonts w:ascii="Century Gothic" w:hAnsi="Century Gothic"/>
          <w:sz w:val="20"/>
          <w:szCs w:val="20"/>
        </w:rPr>
        <w:t xml:space="preserve">. </w:t>
      </w:r>
      <w:r w:rsidR="00CD5E1B">
        <w:rPr>
          <w:rFonts w:ascii="Century Gothic" w:hAnsi="Century Gothic"/>
          <w:sz w:val="20"/>
          <w:szCs w:val="20"/>
        </w:rPr>
        <w:t>Monsieur Bélanger</w:t>
      </w:r>
      <w:r w:rsidR="00993A16">
        <w:rPr>
          <w:rFonts w:ascii="Century Gothic" w:hAnsi="Century Gothic"/>
          <w:sz w:val="20"/>
          <w:szCs w:val="20"/>
        </w:rPr>
        <w:t>, qui a dirigé par le passé l’institut pour l’éducation tout au long de la vie de l’UNESCO</w:t>
      </w:r>
      <w:r w:rsidR="00FC336E">
        <w:rPr>
          <w:rFonts w:ascii="Century Gothic" w:hAnsi="Century Gothic"/>
          <w:sz w:val="20"/>
          <w:szCs w:val="20"/>
        </w:rPr>
        <w:t xml:space="preserve"> </w:t>
      </w:r>
      <w:r w:rsidR="00CD5E1B">
        <w:rPr>
          <w:rFonts w:ascii="Century Gothic" w:hAnsi="Century Gothic"/>
          <w:sz w:val="20"/>
          <w:szCs w:val="20"/>
        </w:rPr>
        <w:t xml:space="preserve">a </w:t>
      </w:r>
      <w:r w:rsidR="00351C40">
        <w:rPr>
          <w:rFonts w:ascii="Century Gothic" w:hAnsi="Century Gothic"/>
          <w:sz w:val="20"/>
          <w:szCs w:val="20"/>
        </w:rPr>
        <w:t xml:space="preserve">insisté sur le rôle </w:t>
      </w:r>
      <w:r w:rsidR="00B96A32">
        <w:rPr>
          <w:rFonts w:ascii="Century Gothic" w:hAnsi="Century Gothic"/>
          <w:sz w:val="20"/>
          <w:szCs w:val="20"/>
        </w:rPr>
        <w:t>crucial</w:t>
      </w:r>
      <w:r w:rsidR="00351C40">
        <w:rPr>
          <w:rFonts w:ascii="Century Gothic" w:hAnsi="Century Gothic"/>
          <w:sz w:val="20"/>
          <w:szCs w:val="20"/>
        </w:rPr>
        <w:t xml:space="preserve"> du CDÉACF au sein d</w:t>
      </w:r>
      <w:r w:rsidR="00FC336E">
        <w:rPr>
          <w:rFonts w:ascii="Century Gothic" w:hAnsi="Century Gothic"/>
          <w:sz w:val="20"/>
          <w:szCs w:val="20"/>
        </w:rPr>
        <w:t>e la francophonie internationale notamment à titre de</w:t>
      </w:r>
      <w:r w:rsidR="00B96A32">
        <w:rPr>
          <w:rFonts w:ascii="Century Gothic" w:hAnsi="Century Gothic"/>
          <w:sz w:val="20"/>
          <w:szCs w:val="20"/>
        </w:rPr>
        <w:t xml:space="preserve"> représentant de la francophonie </w:t>
      </w:r>
      <w:r w:rsidR="00FC336E">
        <w:rPr>
          <w:rFonts w:ascii="Century Gothic" w:hAnsi="Century Gothic"/>
          <w:sz w:val="20"/>
          <w:szCs w:val="20"/>
        </w:rPr>
        <w:t xml:space="preserve">sur </w:t>
      </w:r>
      <w:r w:rsidR="00B96A32">
        <w:rPr>
          <w:rFonts w:ascii="Century Gothic" w:hAnsi="Century Gothic"/>
          <w:sz w:val="20"/>
          <w:szCs w:val="20"/>
        </w:rPr>
        <w:t>le comité</w:t>
      </w:r>
      <w:r w:rsidR="00FC336E">
        <w:rPr>
          <w:rFonts w:ascii="Century Gothic" w:hAnsi="Century Gothic"/>
          <w:sz w:val="20"/>
          <w:szCs w:val="20"/>
        </w:rPr>
        <w:t xml:space="preserve"> de direction</w:t>
      </w:r>
      <w:r w:rsidR="00B96A32">
        <w:rPr>
          <w:rFonts w:ascii="Century Gothic" w:hAnsi="Century Gothic"/>
          <w:sz w:val="20"/>
          <w:szCs w:val="20"/>
        </w:rPr>
        <w:t xml:space="preserve"> d’ALADIN, le </w:t>
      </w:r>
      <w:r w:rsidR="00356B7F" w:rsidRPr="00356B7F">
        <w:rPr>
          <w:rFonts w:ascii="Century Gothic" w:hAnsi="Century Gothic"/>
          <w:sz w:val="20"/>
          <w:szCs w:val="20"/>
        </w:rPr>
        <w:t xml:space="preserve">réseau de documentation et d’information sur l’éducation des adultes </w:t>
      </w:r>
      <w:r w:rsidR="00B96A32">
        <w:rPr>
          <w:rFonts w:ascii="Century Gothic" w:hAnsi="Century Gothic"/>
          <w:sz w:val="20"/>
          <w:szCs w:val="20"/>
        </w:rPr>
        <w:t>mis sur pied par l’UNESCO.</w:t>
      </w:r>
      <w:r w:rsidR="00993A16">
        <w:rPr>
          <w:rFonts w:ascii="Century Gothic" w:hAnsi="Century Gothic"/>
          <w:sz w:val="20"/>
          <w:szCs w:val="20"/>
        </w:rPr>
        <w:t xml:space="preserve"> Dans leurs allocutions, Mme</w:t>
      </w:r>
      <w:r w:rsidR="00507C80">
        <w:rPr>
          <w:rFonts w:ascii="Century Gothic" w:hAnsi="Century Gothic"/>
          <w:sz w:val="20"/>
          <w:szCs w:val="20"/>
        </w:rPr>
        <w:t> </w:t>
      </w:r>
      <w:r w:rsidR="00993A16">
        <w:rPr>
          <w:rFonts w:ascii="Century Gothic" w:hAnsi="Century Gothic"/>
          <w:sz w:val="20"/>
          <w:szCs w:val="20"/>
        </w:rPr>
        <w:t>Thibault et Mme</w:t>
      </w:r>
      <w:r w:rsidR="00507C80">
        <w:rPr>
          <w:rFonts w:ascii="Century Gothic" w:hAnsi="Century Gothic"/>
          <w:sz w:val="20"/>
          <w:szCs w:val="20"/>
        </w:rPr>
        <w:t> </w:t>
      </w:r>
      <w:proofErr w:type="spellStart"/>
      <w:r w:rsidR="00993A16">
        <w:rPr>
          <w:rFonts w:ascii="Century Gothic" w:hAnsi="Century Gothic"/>
          <w:sz w:val="20"/>
          <w:szCs w:val="20"/>
        </w:rPr>
        <w:t>Ndejuru</w:t>
      </w:r>
      <w:proofErr w:type="spellEnd"/>
      <w:r w:rsidR="00993A16">
        <w:rPr>
          <w:rFonts w:ascii="Century Gothic" w:hAnsi="Century Gothic"/>
          <w:sz w:val="20"/>
          <w:szCs w:val="20"/>
        </w:rPr>
        <w:t xml:space="preserve"> ont notamment souligné l’importance du travail que le CDÉACF fait relativement aux technologies de l’information, de même que les liens réels entre l’éducation des adultes et la condition féminine.</w:t>
      </w:r>
    </w:p>
    <w:p w:rsidR="00015FA2" w:rsidRPr="00690AC8" w:rsidRDefault="00993A16" w:rsidP="00015FA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Depuis trente ans, le</w:t>
      </w:r>
      <w:r w:rsidR="00015FA2" w:rsidRPr="00690AC8">
        <w:rPr>
          <w:rFonts w:ascii="Century Gothic" w:hAnsi="Century Gothic"/>
          <w:sz w:val="20"/>
          <w:szCs w:val="20"/>
        </w:rPr>
        <w:t xml:space="preserve"> Centre de documentation sur l’éducation des adultes et la condition féminine (CDÉACF</w:t>
      </w:r>
      <w:r w:rsidR="00507C80">
        <w:rPr>
          <w:rFonts w:ascii="Century Gothic" w:hAnsi="Century Gothic"/>
          <w:sz w:val="20"/>
          <w:szCs w:val="20"/>
        </w:rPr>
        <w:t xml:space="preserve">) collecte, </w:t>
      </w:r>
      <w:r w:rsidR="00EB62AB">
        <w:rPr>
          <w:rFonts w:ascii="Century Gothic" w:hAnsi="Century Gothic"/>
          <w:sz w:val="20"/>
          <w:szCs w:val="20"/>
        </w:rPr>
        <w:t>diffuse</w:t>
      </w:r>
      <w:r w:rsidR="00015FA2" w:rsidRPr="00690AC8">
        <w:rPr>
          <w:rFonts w:ascii="Century Gothic" w:hAnsi="Century Gothic"/>
          <w:sz w:val="20"/>
          <w:szCs w:val="20"/>
        </w:rPr>
        <w:t>, prom</w:t>
      </w:r>
      <w:r w:rsidR="00EB62AB">
        <w:rPr>
          <w:rFonts w:ascii="Century Gothic" w:hAnsi="Century Gothic"/>
          <w:sz w:val="20"/>
          <w:szCs w:val="20"/>
        </w:rPr>
        <w:t>eut</w:t>
      </w:r>
      <w:r w:rsidR="00015FA2" w:rsidRPr="00690AC8">
        <w:rPr>
          <w:rFonts w:ascii="Century Gothic" w:hAnsi="Century Gothic"/>
          <w:sz w:val="20"/>
          <w:szCs w:val="20"/>
        </w:rPr>
        <w:t xml:space="preserve"> et </w:t>
      </w:r>
      <w:r w:rsidR="00EB62AB">
        <w:rPr>
          <w:rFonts w:ascii="Century Gothic" w:hAnsi="Century Gothic"/>
          <w:sz w:val="20"/>
          <w:szCs w:val="20"/>
        </w:rPr>
        <w:t>rend</w:t>
      </w:r>
      <w:r w:rsidR="00015FA2" w:rsidRPr="00690AC8">
        <w:rPr>
          <w:rFonts w:ascii="Century Gothic" w:hAnsi="Century Gothic"/>
          <w:sz w:val="20"/>
          <w:szCs w:val="20"/>
        </w:rPr>
        <w:t xml:space="preserve"> accessibles, en français, les savoirs et les savoir-faire aux milieux de l</w:t>
      </w:r>
      <w:r w:rsidR="00507C80">
        <w:rPr>
          <w:rFonts w:ascii="Century Gothic" w:hAnsi="Century Gothic"/>
          <w:sz w:val="20"/>
          <w:szCs w:val="20"/>
        </w:rPr>
        <w:t>’</w:t>
      </w:r>
      <w:r w:rsidR="00015FA2" w:rsidRPr="00690AC8">
        <w:rPr>
          <w:rFonts w:ascii="Century Gothic" w:hAnsi="Century Gothic"/>
          <w:sz w:val="20"/>
          <w:szCs w:val="20"/>
        </w:rPr>
        <w:t>éducation, de la formation et de l’alphabétisation des adultes ainsi qu’à tous les milieux de la condition des femmes du Québec et des communautés francophones du Canada.</w:t>
      </w:r>
      <w:r w:rsidR="00EB62AB">
        <w:rPr>
          <w:rFonts w:ascii="Century Gothic" w:hAnsi="Century Gothic"/>
          <w:sz w:val="20"/>
          <w:szCs w:val="20"/>
        </w:rPr>
        <w:t xml:space="preserve"> Les 350 membres du CDÉACF proviennent du réseau scolaire, du mouvement communautaire et du secteur de la recherche.</w:t>
      </w:r>
    </w:p>
    <w:p w:rsidR="006728BB" w:rsidRPr="00690AC8" w:rsidRDefault="0037475C" w:rsidP="006728BB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br/>
      </w:r>
      <w:r w:rsidR="00507C80">
        <w:rPr>
          <w:rFonts w:ascii="Century Gothic" w:hAnsi="Century Gothic"/>
          <w:sz w:val="20"/>
          <w:szCs w:val="20"/>
        </w:rPr>
        <w:t>—</w:t>
      </w:r>
      <w:r w:rsidR="006728BB" w:rsidRPr="00690AC8">
        <w:rPr>
          <w:rFonts w:ascii="Century Gothic" w:hAnsi="Century Gothic"/>
          <w:sz w:val="20"/>
          <w:szCs w:val="20"/>
        </w:rPr>
        <w:t xml:space="preserve"> 30 </w:t>
      </w:r>
      <w:r w:rsidR="00507C80">
        <w:rPr>
          <w:rFonts w:ascii="Century Gothic" w:hAnsi="Century Gothic"/>
          <w:sz w:val="20"/>
          <w:szCs w:val="20"/>
        </w:rPr>
        <w:t>—</w:t>
      </w:r>
      <w:r w:rsidR="006728BB" w:rsidRPr="00690AC8">
        <w:rPr>
          <w:rFonts w:ascii="Century Gothic" w:hAnsi="Century Gothic"/>
          <w:sz w:val="20"/>
          <w:szCs w:val="20"/>
        </w:rPr>
        <w:t xml:space="preserve"> </w:t>
      </w:r>
      <w:r w:rsidR="006728BB" w:rsidRPr="00690AC8">
        <w:rPr>
          <w:rFonts w:ascii="Century Gothic" w:hAnsi="Century Gothic"/>
          <w:sz w:val="20"/>
          <w:szCs w:val="20"/>
        </w:rPr>
        <w:br/>
      </w:r>
    </w:p>
    <w:p w:rsidR="00507C80" w:rsidRDefault="00507C80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728BB" w:rsidRPr="00690AC8" w:rsidRDefault="006728BB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>Pour informations</w:t>
      </w:r>
      <w:r w:rsidR="00507C80">
        <w:rPr>
          <w:rFonts w:ascii="Century Gothic" w:hAnsi="Century Gothic"/>
          <w:sz w:val="20"/>
          <w:szCs w:val="20"/>
        </w:rPr>
        <w:t> </w:t>
      </w:r>
      <w:r w:rsidRPr="00690AC8">
        <w:rPr>
          <w:rFonts w:ascii="Century Gothic" w:hAnsi="Century Gothic"/>
          <w:sz w:val="20"/>
          <w:szCs w:val="20"/>
        </w:rPr>
        <w:t>:</w:t>
      </w:r>
    </w:p>
    <w:p w:rsidR="006728BB" w:rsidRPr="00690AC8" w:rsidRDefault="006728BB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 xml:space="preserve">Marisa </w:t>
      </w:r>
      <w:proofErr w:type="spellStart"/>
      <w:r w:rsidRPr="00690AC8">
        <w:rPr>
          <w:rFonts w:ascii="Century Gothic" w:hAnsi="Century Gothic"/>
          <w:sz w:val="20"/>
          <w:szCs w:val="20"/>
        </w:rPr>
        <w:t>Curcio</w:t>
      </w:r>
      <w:proofErr w:type="spellEnd"/>
    </w:p>
    <w:p w:rsidR="006728BB" w:rsidRPr="00690AC8" w:rsidRDefault="006728BB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>Agente de communication, CDÉACF</w:t>
      </w:r>
    </w:p>
    <w:p w:rsidR="006728BB" w:rsidRPr="00690AC8" w:rsidRDefault="006728BB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>curcio@cdeacf.ca</w:t>
      </w:r>
      <w:r w:rsidR="00507C80">
        <w:rPr>
          <w:rFonts w:ascii="Century Gothic" w:hAnsi="Century Gothic"/>
          <w:sz w:val="20"/>
          <w:szCs w:val="20"/>
        </w:rPr>
        <w:t>/</w:t>
      </w:r>
      <w:r w:rsidRPr="00690AC8">
        <w:rPr>
          <w:rFonts w:ascii="Century Gothic" w:hAnsi="Century Gothic"/>
          <w:sz w:val="20"/>
          <w:szCs w:val="20"/>
        </w:rPr>
        <w:t>438-862-4477 (</w:t>
      </w:r>
      <w:proofErr w:type="spellStart"/>
      <w:r w:rsidRPr="00690AC8">
        <w:rPr>
          <w:rFonts w:ascii="Century Gothic" w:hAnsi="Century Gothic"/>
          <w:sz w:val="20"/>
          <w:szCs w:val="20"/>
        </w:rPr>
        <w:t>cell</w:t>
      </w:r>
      <w:proofErr w:type="spellEnd"/>
      <w:r w:rsidRPr="00690AC8">
        <w:rPr>
          <w:rFonts w:ascii="Century Gothic" w:hAnsi="Century Gothic"/>
          <w:sz w:val="20"/>
          <w:szCs w:val="20"/>
        </w:rPr>
        <w:t>.)</w:t>
      </w:r>
    </w:p>
    <w:p w:rsidR="000C3602" w:rsidRPr="00690AC8" w:rsidRDefault="006728BB" w:rsidP="00672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0AC8">
        <w:rPr>
          <w:rFonts w:ascii="Century Gothic" w:hAnsi="Century Gothic"/>
          <w:sz w:val="20"/>
          <w:szCs w:val="20"/>
        </w:rPr>
        <w:t>www.cdeacf.ca</w:t>
      </w:r>
      <w:r w:rsidR="00B8609D" w:rsidRPr="00690AC8">
        <w:rPr>
          <w:rFonts w:ascii="Century Gothic" w:hAnsi="Century Gothic"/>
          <w:sz w:val="20"/>
          <w:szCs w:val="20"/>
        </w:rPr>
        <w:br/>
      </w:r>
    </w:p>
    <w:sectPr w:rsidR="000C3602" w:rsidRPr="00690AC8" w:rsidSect="00690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F8" w:rsidRDefault="00131AF8" w:rsidP="004359F5">
      <w:pPr>
        <w:spacing w:after="0" w:line="240" w:lineRule="auto"/>
      </w:pPr>
      <w:r>
        <w:separator/>
      </w:r>
    </w:p>
  </w:endnote>
  <w:endnote w:type="continuationSeparator" w:id="0">
    <w:p w:rsidR="00131AF8" w:rsidRDefault="00131AF8" w:rsidP="0043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F8" w:rsidRDefault="00131AF8" w:rsidP="004359F5">
      <w:pPr>
        <w:spacing w:after="0" w:line="240" w:lineRule="auto"/>
      </w:pPr>
      <w:r>
        <w:separator/>
      </w:r>
    </w:p>
  </w:footnote>
  <w:footnote w:type="continuationSeparator" w:id="0">
    <w:p w:rsidR="00131AF8" w:rsidRDefault="00131AF8" w:rsidP="0043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5" w:rsidRDefault="004359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E1A87"/>
    <w:multiLevelType w:val="hybridMultilevel"/>
    <w:tmpl w:val="876CCD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F5"/>
    <w:rsid w:val="00015FA2"/>
    <w:rsid w:val="000C3602"/>
    <w:rsid w:val="000E0BBF"/>
    <w:rsid w:val="000E4D81"/>
    <w:rsid w:val="00131AF8"/>
    <w:rsid w:val="00154248"/>
    <w:rsid w:val="00160482"/>
    <w:rsid w:val="002940E1"/>
    <w:rsid w:val="00296444"/>
    <w:rsid w:val="002A3768"/>
    <w:rsid w:val="002B22CF"/>
    <w:rsid w:val="00351C40"/>
    <w:rsid w:val="00352E46"/>
    <w:rsid w:val="00356B7F"/>
    <w:rsid w:val="0037475C"/>
    <w:rsid w:val="004359F5"/>
    <w:rsid w:val="00441C52"/>
    <w:rsid w:val="005007E2"/>
    <w:rsid w:val="00507C80"/>
    <w:rsid w:val="005825CC"/>
    <w:rsid w:val="005A4AFF"/>
    <w:rsid w:val="00636964"/>
    <w:rsid w:val="006728BB"/>
    <w:rsid w:val="00690AC8"/>
    <w:rsid w:val="00691CE1"/>
    <w:rsid w:val="00735A5C"/>
    <w:rsid w:val="007E4453"/>
    <w:rsid w:val="00805CF0"/>
    <w:rsid w:val="00815CEE"/>
    <w:rsid w:val="008252D4"/>
    <w:rsid w:val="008322DF"/>
    <w:rsid w:val="00837338"/>
    <w:rsid w:val="008903DA"/>
    <w:rsid w:val="00890877"/>
    <w:rsid w:val="008A15CE"/>
    <w:rsid w:val="008B1025"/>
    <w:rsid w:val="008E0AEE"/>
    <w:rsid w:val="00905465"/>
    <w:rsid w:val="009552A0"/>
    <w:rsid w:val="00993A16"/>
    <w:rsid w:val="009958EE"/>
    <w:rsid w:val="00995DEB"/>
    <w:rsid w:val="00B1010B"/>
    <w:rsid w:val="00B700EE"/>
    <w:rsid w:val="00B8609D"/>
    <w:rsid w:val="00B96A32"/>
    <w:rsid w:val="00BD3D08"/>
    <w:rsid w:val="00C30749"/>
    <w:rsid w:val="00C31686"/>
    <w:rsid w:val="00C60658"/>
    <w:rsid w:val="00CB14BE"/>
    <w:rsid w:val="00CD5E1B"/>
    <w:rsid w:val="00D1165F"/>
    <w:rsid w:val="00D15D73"/>
    <w:rsid w:val="00D476FA"/>
    <w:rsid w:val="00D55ACB"/>
    <w:rsid w:val="00DA1ADB"/>
    <w:rsid w:val="00DC6197"/>
    <w:rsid w:val="00E27D45"/>
    <w:rsid w:val="00E4092D"/>
    <w:rsid w:val="00E62E59"/>
    <w:rsid w:val="00EB4EB1"/>
    <w:rsid w:val="00EB62AB"/>
    <w:rsid w:val="00F5129D"/>
    <w:rsid w:val="00F63E16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35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9F5"/>
  </w:style>
  <w:style w:type="paragraph" w:styleId="Pieddepage">
    <w:name w:val="footer"/>
    <w:basedOn w:val="Normal"/>
    <w:link w:val="PieddepageCar"/>
    <w:uiPriority w:val="99"/>
    <w:unhideWhenUsed/>
    <w:rsid w:val="00435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9F5"/>
  </w:style>
  <w:style w:type="paragraph" w:styleId="Paragraphedeliste">
    <w:name w:val="List Paragraph"/>
    <w:basedOn w:val="Normal"/>
    <w:uiPriority w:val="34"/>
    <w:qFormat/>
    <w:rsid w:val="00691C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40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35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9F5"/>
  </w:style>
  <w:style w:type="paragraph" w:styleId="Pieddepage">
    <w:name w:val="footer"/>
    <w:basedOn w:val="Normal"/>
    <w:link w:val="PieddepageCar"/>
    <w:uiPriority w:val="99"/>
    <w:unhideWhenUsed/>
    <w:rsid w:val="00435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9F5"/>
  </w:style>
  <w:style w:type="paragraph" w:styleId="Paragraphedeliste">
    <w:name w:val="List Paragraph"/>
    <w:basedOn w:val="Normal"/>
    <w:uiPriority w:val="34"/>
    <w:qFormat/>
    <w:rsid w:val="00691C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40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</dc:creator>
  <cp:lastModifiedBy>curcio</cp:lastModifiedBy>
  <cp:revision>5</cp:revision>
  <dcterms:created xsi:type="dcterms:W3CDTF">2014-01-29T19:34:00Z</dcterms:created>
  <dcterms:modified xsi:type="dcterms:W3CDTF">2014-01-29T20:26:00Z</dcterms:modified>
</cp:coreProperties>
</file>